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>Vagones tolvas</w:t>
      </w:r>
      <w:r w:rsidR="005078F6">
        <w:t xml:space="preserve"> </w:t>
      </w:r>
      <w:r w:rsidR="009E3206">
        <w:t>T</w:t>
      </w:r>
      <w:r w:rsidR="00E254F9">
        <w:t>DG</w:t>
      </w:r>
      <w:r w:rsidR="001421D9">
        <w:t>S</w:t>
      </w:r>
      <w:r w:rsidR="00E254F9">
        <w:t xml:space="preserve"> de ejes</w:t>
      </w:r>
    </w:p>
    <w:p w:rsidR="005078F6" w:rsidRDefault="005078F6"/>
    <w:p w:rsidR="005078F6" w:rsidRDefault="005078F6">
      <w:r>
        <w:t>Según UIC:</w:t>
      </w:r>
    </w:p>
    <w:p w:rsidR="00365568" w:rsidRDefault="009E3206">
      <w:r>
        <w:t>T</w:t>
      </w:r>
      <w:r w:rsidR="005078F6">
        <w:tab/>
      </w:r>
      <w:r>
        <w:t>Vagón con sistema de apertura en la cubierta</w:t>
      </w:r>
    </w:p>
    <w:p w:rsidR="005078F6" w:rsidRDefault="00E254F9">
      <w:r>
        <w:t>D</w:t>
      </w:r>
      <w:r w:rsidR="005078F6">
        <w:tab/>
      </w:r>
      <w:r>
        <w:t>Descarga por gravedad, dosificable y orientable a ambos lados, con obertura superior</w:t>
      </w:r>
    </w:p>
    <w:p w:rsidR="005078F6" w:rsidRDefault="00E254F9">
      <w:r>
        <w:t>G</w:t>
      </w:r>
      <w:r w:rsidR="005078F6">
        <w:tab/>
      </w:r>
      <w:r>
        <w:t>Apto para el transporte de cereales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E254F9">
        <w:t>Nelso</w:t>
      </w:r>
      <w:proofErr w:type="spellEnd"/>
      <w:r w:rsidR="00E254F9">
        <w:t xml:space="preserve"> Silva</w:t>
      </w:r>
      <w:bookmarkStart w:id="0" w:name="_GoBack"/>
      <w:bookmarkEnd w:id="0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6B24BE"/>
    <w:rsid w:val="007365BB"/>
    <w:rsid w:val="008279FB"/>
    <w:rsid w:val="009E3206"/>
    <w:rsid w:val="00AB3FA3"/>
    <w:rsid w:val="00DF34DA"/>
    <w:rsid w:val="00E254F9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095D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2016-12-08T23:44:00Z</dcterms:created>
  <dcterms:modified xsi:type="dcterms:W3CDTF">2016-12-08T23:44:00Z</dcterms:modified>
</cp:coreProperties>
</file>